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36F91" w14:textId="77777777" w:rsidR="00DE06EE" w:rsidRDefault="00CD4233">
      <w:bookmarkStart w:id="0" w:name="_GoBack"/>
      <w:bookmarkEnd w:id="0"/>
    </w:p>
    <w:p w14:paraId="47ABCAAB" w14:textId="77777777" w:rsidR="00602FA5" w:rsidRDefault="00602FA5"/>
    <w:p w14:paraId="248AD66B" w14:textId="77777777" w:rsidR="00602FA5" w:rsidRDefault="00602FA5"/>
    <w:p w14:paraId="7D50879B"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b/>
          <w:sz w:val="24"/>
          <w:szCs w:val="24"/>
        </w:rPr>
        <w:t>Executive Summery for a business development idea/individual paper</w:t>
      </w:r>
    </w:p>
    <w:p w14:paraId="156F431E"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How to Make a Hit with Small Businesses</w:t>
      </w:r>
    </w:p>
    <w:p w14:paraId="686E8879" w14:textId="77777777" w:rsidR="00602FA5" w:rsidRPr="00602FA5" w:rsidRDefault="00602FA5" w:rsidP="00602FA5">
      <w:pPr>
        <w:rPr>
          <w:rFonts w:ascii="Times New Roman" w:hAnsi="Times New Roman" w:cs="Times New Roman"/>
          <w:sz w:val="24"/>
          <w:szCs w:val="24"/>
        </w:rPr>
      </w:pPr>
    </w:p>
    <w:p w14:paraId="599BA1E9" w14:textId="77777777" w:rsidR="00376327" w:rsidRPr="00376327" w:rsidRDefault="00376327" w:rsidP="00376327">
      <w:pPr>
        <w:rPr>
          <w:rFonts w:ascii="Times New Roman" w:hAnsi="Times New Roman" w:cs="Times New Roman"/>
          <w:sz w:val="24"/>
          <w:szCs w:val="24"/>
        </w:rPr>
      </w:pPr>
      <w:r w:rsidRPr="00376327">
        <w:rPr>
          <w:rFonts w:ascii="Times New Roman" w:hAnsi="Times New Roman" w:cs="Times New Roman"/>
          <w:sz w:val="24"/>
          <w:szCs w:val="24"/>
        </w:rPr>
        <w:t>Baltzan, P., and Phillips, A. (2015). Business Driven Information Systems (5th ed).</w:t>
      </w:r>
    </w:p>
    <w:p w14:paraId="429F48E7" w14:textId="77777777" w:rsidR="00376327" w:rsidRPr="00376327" w:rsidRDefault="00376327" w:rsidP="00376327">
      <w:pPr>
        <w:rPr>
          <w:rFonts w:ascii="Times New Roman" w:hAnsi="Times New Roman" w:cs="Times New Roman"/>
          <w:sz w:val="24"/>
          <w:szCs w:val="24"/>
        </w:rPr>
      </w:pPr>
      <w:r w:rsidRPr="00376327">
        <w:rPr>
          <w:rFonts w:ascii="Times New Roman" w:hAnsi="Times New Roman" w:cs="Times New Roman"/>
          <w:sz w:val="24"/>
          <w:szCs w:val="24"/>
        </w:rPr>
        <w:t>Week 1 articles</w:t>
      </w:r>
    </w:p>
    <w:p w14:paraId="73BC96EA" w14:textId="77777777" w:rsidR="00376327" w:rsidRPr="00376327" w:rsidRDefault="00376327" w:rsidP="00376327">
      <w:pPr>
        <w:rPr>
          <w:rFonts w:ascii="Times New Roman" w:hAnsi="Times New Roman" w:cs="Times New Roman"/>
          <w:sz w:val="24"/>
          <w:szCs w:val="24"/>
        </w:rPr>
      </w:pPr>
      <w:r w:rsidRPr="00376327">
        <w:rPr>
          <w:rFonts w:ascii="Times New Roman" w:hAnsi="Times New Roman" w:cs="Times New Roman"/>
          <w:sz w:val="24"/>
          <w:szCs w:val="24"/>
        </w:rPr>
        <w:t>It is recommended students search the Internet for an Executive Summary template.</w:t>
      </w:r>
    </w:p>
    <w:p w14:paraId="24F67669" w14:textId="77777777" w:rsidR="00376327" w:rsidRPr="00376327" w:rsidRDefault="00376327" w:rsidP="00376327">
      <w:pPr>
        <w:rPr>
          <w:rFonts w:ascii="Times New Roman" w:hAnsi="Times New Roman" w:cs="Times New Roman"/>
          <w:sz w:val="24"/>
          <w:szCs w:val="24"/>
        </w:rPr>
      </w:pPr>
      <w:r w:rsidRPr="00376327">
        <w:rPr>
          <w:rFonts w:ascii="Times New Roman" w:hAnsi="Times New Roman" w:cs="Times New Roman"/>
          <w:sz w:val="24"/>
          <w:szCs w:val="24"/>
        </w:rPr>
        <w:t xml:space="preserve">Scenario: You are an entrepreneur beginning the process of researching a business development idea. The first step in creating a high-level Information Technology (IT) strategy for your new enterprise is to develop an executive summary of your project in the context of your goal to incorporate business-driven IT. The executive summary is intended to describe high-level strategic elements of the project. The executive summary is a working document, which is expected to change over time as new project details emerge. </w:t>
      </w:r>
    </w:p>
    <w:p w14:paraId="1E296719" w14:textId="77777777" w:rsidR="00376327" w:rsidRPr="00376327" w:rsidRDefault="00376327" w:rsidP="00376327">
      <w:pPr>
        <w:rPr>
          <w:rFonts w:ascii="Times New Roman" w:hAnsi="Times New Roman" w:cs="Times New Roman"/>
          <w:sz w:val="24"/>
          <w:szCs w:val="24"/>
        </w:rPr>
      </w:pPr>
    </w:p>
    <w:p w14:paraId="3564F277" w14:textId="77777777" w:rsidR="00376327" w:rsidRPr="00376327" w:rsidRDefault="00376327" w:rsidP="00376327">
      <w:pPr>
        <w:rPr>
          <w:rFonts w:ascii="Times New Roman" w:hAnsi="Times New Roman" w:cs="Times New Roman"/>
          <w:sz w:val="24"/>
          <w:szCs w:val="24"/>
        </w:rPr>
      </w:pPr>
      <w:r w:rsidRPr="00376327">
        <w:rPr>
          <w:rFonts w:ascii="Times New Roman" w:hAnsi="Times New Roman" w:cs="Times New Roman"/>
          <w:sz w:val="24"/>
          <w:szCs w:val="24"/>
        </w:rPr>
        <w:t xml:space="preserve">Create an Executive Summary of your project in a minimum of 700 words that includes the following information regarding your chosen enterprise: </w:t>
      </w:r>
    </w:p>
    <w:p w14:paraId="7CB68489" w14:textId="77777777" w:rsidR="00376327" w:rsidRPr="00376327" w:rsidRDefault="00376327" w:rsidP="00376327">
      <w:pPr>
        <w:rPr>
          <w:rFonts w:ascii="Times New Roman" w:hAnsi="Times New Roman" w:cs="Times New Roman"/>
          <w:sz w:val="24"/>
          <w:szCs w:val="24"/>
        </w:rPr>
      </w:pPr>
    </w:p>
    <w:p w14:paraId="01077CA6" w14:textId="77777777" w:rsidR="00376327" w:rsidRPr="00376327" w:rsidRDefault="00376327" w:rsidP="00376327">
      <w:pPr>
        <w:pStyle w:val="ListParagraph"/>
        <w:numPr>
          <w:ilvl w:val="0"/>
          <w:numId w:val="1"/>
        </w:numPr>
        <w:rPr>
          <w:rFonts w:ascii="Times New Roman" w:hAnsi="Times New Roman" w:cs="Times New Roman"/>
          <w:sz w:val="24"/>
          <w:szCs w:val="24"/>
        </w:rPr>
      </w:pPr>
      <w:r w:rsidRPr="00376327">
        <w:rPr>
          <w:rFonts w:ascii="Times New Roman" w:hAnsi="Times New Roman" w:cs="Times New Roman"/>
          <w:sz w:val="24"/>
          <w:szCs w:val="24"/>
        </w:rPr>
        <w:t>A description of the enterprise, the industry sector, product(s), and intended market</w:t>
      </w:r>
    </w:p>
    <w:p w14:paraId="1745AFF8" w14:textId="77777777" w:rsidR="00376327" w:rsidRPr="00376327" w:rsidRDefault="00376327" w:rsidP="00376327">
      <w:pPr>
        <w:pStyle w:val="ListParagraph"/>
        <w:numPr>
          <w:ilvl w:val="0"/>
          <w:numId w:val="1"/>
        </w:numPr>
        <w:rPr>
          <w:rFonts w:ascii="Times New Roman" w:hAnsi="Times New Roman" w:cs="Times New Roman"/>
          <w:sz w:val="24"/>
          <w:szCs w:val="24"/>
        </w:rPr>
      </w:pPr>
      <w:r w:rsidRPr="00376327">
        <w:rPr>
          <w:rFonts w:ascii="Times New Roman" w:hAnsi="Times New Roman" w:cs="Times New Roman"/>
          <w:sz w:val="24"/>
          <w:szCs w:val="24"/>
        </w:rPr>
        <w:t>An overview of the business focus, corporate culture, and ethical framework</w:t>
      </w:r>
    </w:p>
    <w:p w14:paraId="677C7165" w14:textId="77777777" w:rsidR="00376327" w:rsidRPr="00376327" w:rsidRDefault="00376327" w:rsidP="00376327">
      <w:pPr>
        <w:pStyle w:val="ListParagraph"/>
        <w:numPr>
          <w:ilvl w:val="0"/>
          <w:numId w:val="1"/>
        </w:numPr>
        <w:rPr>
          <w:rFonts w:ascii="Times New Roman" w:hAnsi="Times New Roman" w:cs="Times New Roman"/>
          <w:sz w:val="24"/>
          <w:szCs w:val="24"/>
        </w:rPr>
      </w:pPr>
      <w:r w:rsidRPr="00376327">
        <w:rPr>
          <w:rFonts w:ascii="Times New Roman" w:hAnsi="Times New Roman" w:cs="Times New Roman"/>
          <w:sz w:val="24"/>
          <w:szCs w:val="24"/>
        </w:rPr>
        <w:t>A summary of how the IT value chain will support enterprise innovation and competitive advantage through decision support</w:t>
      </w:r>
    </w:p>
    <w:p w14:paraId="2C170CCB" w14:textId="77777777" w:rsidR="00376327" w:rsidRPr="00376327" w:rsidRDefault="00376327" w:rsidP="00376327">
      <w:pPr>
        <w:pStyle w:val="ListParagraph"/>
        <w:numPr>
          <w:ilvl w:val="0"/>
          <w:numId w:val="1"/>
        </w:numPr>
        <w:rPr>
          <w:rFonts w:ascii="Times New Roman" w:hAnsi="Times New Roman" w:cs="Times New Roman"/>
          <w:sz w:val="24"/>
          <w:szCs w:val="24"/>
        </w:rPr>
      </w:pPr>
      <w:r w:rsidRPr="00376327">
        <w:rPr>
          <w:rFonts w:ascii="Times New Roman" w:hAnsi="Times New Roman" w:cs="Times New Roman"/>
          <w:sz w:val="24"/>
          <w:szCs w:val="24"/>
        </w:rPr>
        <w:t xml:space="preserve">Cite a minimum of 3 peer-reviewed references from the University of Phoenix Library. </w:t>
      </w:r>
    </w:p>
    <w:p w14:paraId="0B52827E" w14:textId="77777777" w:rsidR="00376327" w:rsidRPr="00376327" w:rsidRDefault="00376327" w:rsidP="00376327">
      <w:pPr>
        <w:rPr>
          <w:rFonts w:ascii="Times New Roman" w:hAnsi="Times New Roman" w:cs="Times New Roman"/>
          <w:sz w:val="24"/>
          <w:szCs w:val="24"/>
        </w:rPr>
      </w:pPr>
    </w:p>
    <w:p w14:paraId="4009D8AE" w14:textId="73C58105" w:rsidR="00376327" w:rsidRPr="00376327" w:rsidRDefault="00376327" w:rsidP="00376327">
      <w:pPr>
        <w:rPr>
          <w:rFonts w:ascii="Times New Roman" w:hAnsi="Times New Roman" w:cs="Times New Roman"/>
          <w:sz w:val="24"/>
          <w:szCs w:val="24"/>
        </w:rPr>
      </w:pPr>
      <w:r w:rsidRPr="00376327">
        <w:rPr>
          <w:rFonts w:ascii="Times New Roman" w:hAnsi="Times New Roman" w:cs="Times New Roman"/>
          <w:sz w:val="24"/>
          <w:szCs w:val="24"/>
        </w:rPr>
        <w:t xml:space="preserve">Format consistent with APA guidelines. </w:t>
      </w:r>
    </w:p>
    <w:p w14:paraId="751A63CE" w14:textId="39B03465" w:rsidR="00376327" w:rsidRDefault="00376327" w:rsidP="00602FA5">
      <w:pPr>
        <w:rPr>
          <w:rFonts w:ascii="Times New Roman" w:hAnsi="Times New Roman" w:cs="Times New Roman"/>
          <w:b/>
          <w:sz w:val="24"/>
          <w:szCs w:val="24"/>
        </w:rPr>
      </w:pPr>
    </w:p>
    <w:p w14:paraId="37D6D9A3" w14:textId="48681EFA" w:rsidR="00424E18" w:rsidRDefault="00424E18" w:rsidP="00602FA5">
      <w:pPr>
        <w:rPr>
          <w:rFonts w:ascii="Times New Roman" w:hAnsi="Times New Roman" w:cs="Times New Roman"/>
          <w:b/>
          <w:sz w:val="24"/>
          <w:szCs w:val="24"/>
        </w:rPr>
      </w:pPr>
    </w:p>
    <w:p w14:paraId="5D7931B6" w14:textId="0D750B9B" w:rsidR="00424E18" w:rsidRDefault="00424E18" w:rsidP="00602FA5">
      <w:pPr>
        <w:rPr>
          <w:rFonts w:ascii="Times New Roman" w:hAnsi="Times New Roman" w:cs="Times New Roman"/>
          <w:b/>
          <w:sz w:val="24"/>
          <w:szCs w:val="24"/>
        </w:rPr>
      </w:pPr>
    </w:p>
    <w:p w14:paraId="5E4AEFC8" w14:textId="7BDDA784" w:rsidR="00424E18" w:rsidRDefault="00424E18" w:rsidP="00602FA5">
      <w:pPr>
        <w:rPr>
          <w:rFonts w:ascii="Times New Roman" w:hAnsi="Times New Roman" w:cs="Times New Roman"/>
          <w:b/>
          <w:sz w:val="24"/>
          <w:szCs w:val="24"/>
        </w:rPr>
      </w:pPr>
    </w:p>
    <w:p w14:paraId="01706752" w14:textId="50386BB6" w:rsidR="00424E18" w:rsidRDefault="00424E18" w:rsidP="00602FA5">
      <w:pPr>
        <w:rPr>
          <w:rFonts w:ascii="Times New Roman" w:hAnsi="Times New Roman" w:cs="Times New Roman"/>
          <w:b/>
          <w:sz w:val="24"/>
          <w:szCs w:val="24"/>
        </w:rPr>
      </w:pPr>
    </w:p>
    <w:p w14:paraId="1F89046E" w14:textId="667BB0B2" w:rsidR="00424E18" w:rsidRDefault="00424E18" w:rsidP="00602FA5">
      <w:pPr>
        <w:rPr>
          <w:rFonts w:ascii="Times New Roman" w:hAnsi="Times New Roman" w:cs="Times New Roman"/>
          <w:b/>
          <w:sz w:val="24"/>
          <w:szCs w:val="24"/>
        </w:rPr>
      </w:pPr>
    </w:p>
    <w:p w14:paraId="32369A78" w14:textId="73D0C675" w:rsidR="00424E18" w:rsidRDefault="00424E18" w:rsidP="00602FA5">
      <w:pPr>
        <w:rPr>
          <w:rFonts w:ascii="Times New Roman" w:hAnsi="Times New Roman" w:cs="Times New Roman"/>
          <w:b/>
          <w:sz w:val="24"/>
          <w:szCs w:val="24"/>
        </w:rPr>
      </w:pPr>
    </w:p>
    <w:p w14:paraId="2B5A60AE" w14:textId="453BB586" w:rsidR="00424E18" w:rsidRPr="007D3EB5" w:rsidRDefault="00424E18" w:rsidP="00602FA5">
      <w:pPr>
        <w:rPr>
          <w:rFonts w:ascii="Times New Roman" w:hAnsi="Times New Roman" w:cs="Times New Roman"/>
          <w:sz w:val="24"/>
          <w:szCs w:val="24"/>
        </w:rPr>
      </w:pPr>
    </w:p>
    <w:p w14:paraId="29FC95A5" w14:textId="77777777" w:rsidR="00773603" w:rsidRDefault="007D3EB5" w:rsidP="00602FA5">
      <w:pPr>
        <w:rPr>
          <w:rFonts w:ascii="Times New Roman" w:hAnsi="Times New Roman" w:cs="Times New Roman"/>
          <w:sz w:val="24"/>
          <w:szCs w:val="24"/>
        </w:rPr>
      </w:pPr>
      <w:r w:rsidRPr="007D3EB5">
        <w:rPr>
          <w:rFonts w:ascii="Times New Roman" w:hAnsi="Times New Roman" w:cs="Times New Roman"/>
          <w:sz w:val="24"/>
          <w:szCs w:val="24"/>
        </w:rPr>
        <w:t xml:space="preserve">Business Process Modeling LO 2.6: Demonstrate the value of business process modeling and compare As-Is and To-Be models. Business process modeling, or mapping, is the activity of creating a detailed flowchart or process map of a work process that shows its inputs, tasks, and activities in a structured sequence. A business process model is a graphic description of a process, showing the sequence of process tasks, which is developed for a specific purpose and from a selected viewpoint. A set of one or more process models details the many functions of a system or subject area with graphics and text, and its purpose is to: Expose process detail gradually and in a controlled manner. Encourage conciseness and accuracy in describing the process model. Focus attention on the process model interfaces. Provide a powerful process analysis and consistent design vocabulary. (See the end of the chapter for business process model examples.) Business Process Model and Notation (BPMN) is a graphical notation that depicts the steps in a business process. BPMN provides businesses with a graphical view of the end-to-end flow of their business processes. </w:t>
      </w:r>
    </w:p>
    <w:p w14:paraId="2637A260" w14:textId="77777777" w:rsidR="00773603" w:rsidRDefault="007D3EB5" w:rsidP="00602FA5">
      <w:pPr>
        <w:rPr>
          <w:rFonts w:ascii="Times New Roman" w:hAnsi="Times New Roman" w:cs="Times New Roman"/>
          <w:sz w:val="24"/>
          <w:szCs w:val="24"/>
        </w:rPr>
      </w:pPr>
      <w:r w:rsidRPr="007D3EB5">
        <w:rPr>
          <w:rFonts w:ascii="Times New Roman" w:hAnsi="Times New Roman" w:cs="Times New Roman"/>
          <w:sz w:val="24"/>
          <w:szCs w:val="24"/>
        </w:rPr>
        <w:t xml:space="preserve">Diagramming business processes allows for easy communication and understanding of how core business processes are helping or hindering the business. Figure 2.21 displays the standard notation from www.BPMN.org and Figure 2.22 displays a sample BPMN diagram for hiring a taxi cab.11 Business process modeling usually begins with a functional process representation of the process problem, or an As-Is process model. As-Is process models represent the current state of the operation that has been mapped, without any specific improvements or changes to existing processes. The next step is to build a To-Be process model that displays how the process problem will be solved or implemented. To-Be process models show the results of applying change improvement opportunities to the current (As-Is) process model. This approach ensures that the process is fully and clearly understood before the details of a process solution are decided on. </w:t>
      </w:r>
    </w:p>
    <w:p w14:paraId="1EAFA601" w14:textId="7AAAA74B" w:rsidR="00424E18" w:rsidRPr="007D3EB5" w:rsidRDefault="007D3EB5" w:rsidP="00E81039">
      <w:pPr>
        <w:rPr>
          <w:rFonts w:ascii="Times New Roman" w:hAnsi="Times New Roman" w:cs="Times New Roman"/>
          <w:sz w:val="24"/>
          <w:szCs w:val="24"/>
        </w:rPr>
      </w:pPr>
      <w:r w:rsidRPr="007D3EB5">
        <w:rPr>
          <w:rFonts w:ascii="Times New Roman" w:hAnsi="Times New Roman" w:cs="Times New Roman"/>
          <w:sz w:val="24"/>
          <w:szCs w:val="24"/>
        </w:rPr>
        <w:t>The To-Be process model shows how “the what” is to be realized. Figure 2.23 displays the As-Is and To-Be process models for ordering a hamburger. As-Is and To-Be process models are both integral in business process reengineering projects because these diagrams are very powerful in visualizing the activities, processes, and data flow of an organization. Figure 2.24 illustrates an As-Is process model of the order-to-delivery process, using swim lanes to represent the relevant departments. The swim lane layout arranges the steps of a business process into a set of rows depicting the various elements. You need to be careful not to become inundated in excessive detail when creating an As-Is process model. The primary goal is to simplify, eliminate, and improve the To-Be processes. Process improvement efforts focus on defining the most efficient and effective process identifying all of the illogical, missing, or irrelevant processes. FIGURE 2.21</w:t>
      </w:r>
      <w:r w:rsidR="00E81039">
        <w:rPr>
          <w:rFonts w:ascii="Times New Roman" w:hAnsi="Times New Roman" w:cs="Times New Roman"/>
          <w:sz w:val="24"/>
          <w:szCs w:val="24"/>
        </w:rPr>
        <w:t xml:space="preserve">. According to, </w:t>
      </w:r>
      <w:r w:rsidR="00E81039" w:rsidRPr="00E81039">
        <w:rPr>
          <w:rFonts w:ascii="Times New Roman" w:hAnsi="Times New Roman" w:cs="Times New Roman"/>
          <w:sz w:val="24"/>
          <w:szCs w:val="24"/>
        </w:rPr>
        <w:t>Baltzan, Paige, Phillips, Amy (2016).</w:t>
      </w:r>
      <w:r w:rsidR="00E81039">
        <w:rPr>
          <w:rFonts w:ascii="Times New Roman" w:hAnsi="Times New Roman" w:cs="Times New Roman"/>
          <w:sz w:val="24"/>
          <w:szCs w:val="24"/>
        </w:rPr>
        <w:t xml:space="preserve"> P.</w:t>
      </w:r>
      <w:r w:rsidR="00826349">
        <w:rPr>
          <w:rFonts w:ascii="Times New Roman" w:hAnsi="Times New Roman" w:cs="Times New Roman"/>
          <w:sz w:val="24"/>
          <w:szCs w:val="24"/>
        </w:rPr>
        <w:t xml:space="preserve"> 65</w:t>
      </w:r>
    </w:p>
    <w:p w14:paraId="4354F881" w14:textId="77777777" w:rsidR="00376327" w:rsidRDefault="00376327" w:rsidP="00602FA5">
      <w:pPr>
        <w:rPr>
          <w:rFonts w:ascii="Times New Roman" w:hAnsi="Times New Roman" w:cs="Times New Roman"/>
          <w:b/>
          <w:sz w:val="24"/>
          <w:szCs w:val="24"/>
        </w:rPr>
      </w:pPr>
    </w:p>
    <w:p w14:paraId="5F610334" w14:textId="4A81F6C3" w:rsidR="00376327" w:rsidRPr="00412115" w:rsidRDefault="00412115" w:rsidP="00602FA5">
      <w:pPr>
        <w:rPr>
          <w:rFonts w:ascii="Times New Roman" w:hAnsi="Times New Roman" w:cs="Times New Roman"/>
          <w:sz w:val="24"/>
          <w:szCs w:val="24"/>
        </w:rPr>
      </w:pPr>
      <w:r w:rsidRPr="00412115">
        <w:rPr>
          <w:rFonts w:ascii="Times New Roman" w:hAnsi="Times New Roman" w:cs="Times New Roman"/>
          <w:sz w:val="24"/>
          <w:szCs w:val="24"/>
        </w:rPr>
        <w:t>Baltzan, Paige, Phillips, Amy (2016). Business Driven Information Systems (5th ed.) New York, NY: McGraw-Hill.</w:t>
      </w:r>
    </w:p>
    <w:p w14:paraId="462E2F62" w14:textId="77777777" w:rsidR="00376327" w:rsidRDefault="00376327" w:rsidP="00602FA5">
      <w:pPr>
        <w:rPr>
          <w:rFonts w:ascii="Times New Roman" w:hAnsi="Times New Roman" w:cs="Times New Roman"/>
          <w:b/>
          <w:sz w:val="24"/>
          <w:szCs w:val="24"/>
        </w:rPr>
      </w:pPr>
    </w:p>
    <w:p w14:paraId="4F19C4D5" w14:textId="77777777" w:rsidR="00376327" w:rsidRPr="0056376C" w:rsidRDefault="00376327" w:rsidP="00602FA5">
      <w:pPr>
        <w:rPr>
          <w:rFonts w:ascii="Times New Roman" w:hAnsi="Times New Roman" w:cs="Times New Roman"/>
          <w:sz w:val="24"/>
          <w:szCs w:val="24"/>
        </w:rPr>
      </w:pPr>
    </w:p>
    <w:p w14:paraId="73767B19" w14:textId="36E5D917" w:rsidR="00602FA5" w:rsidRPr="00602FA5" w:rsidRDefault="00602FA5" w:rsidP="00602FA5">
      <w:pPr>
        <w:rPr>
          <w:rFonts w:ascii="Times New Roman" w:hAnsi="Times New Roman" w:cs="Times New Roman"/>
          <w:b/>
          <w:sz w:val="24"/>
          <w:szCs w:val="24"/>
        </w:rPr>
      </w:pPr>
      <w:r w:rsidRPr="00602FA5">
        <w:rPr>
          <w:rFonts w:ascii="Times New Roman" w:hAnsi="Times New Roman" w:cs="Times New Roman"/>
          <w:b/>
          <w:sz w:val="24"/>
          <w:szCs w:val="24"/>
        </w:rPr>
        <w:t>1</w:t>
      </w:r>
      <w:r w:rsidRPr="00602FA5">
        <w:rPr>
          <w:rFonts w:ascii="Times New Roman" w:hAnsi="Times New Roman" w:cs="Times New Roman"/>
          <w:b/>
          <w:sz w:val="24"/>
          <w:szCs w:val="24"/>
          <w:vertAlign w:val="superscript"/>
        </w:rPr>
        <w:t>st</w:t>
      </w:r>
      <w:r w:rsidRPr="00602FA5">
        <w:rPr>
          <w:rFonts w:ascii="Times New Roman" w:hAnsi="Times New Roman" w:cs="Times New Roman"/>
          <w:b/>
          <w:sz w:val="24"/>
          <w:szCs w:val="24"/>
        </w:rPr>
        <w:t xml:space="preserve"> Peer-review</w:t>
      </w:r>
    </w:p>
    <w:p w14:paraId="235D5290"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Kohn, Robert N; Kohn, Lawrence M. American Bankers Association. ABA Banking Journal; New York Vol. 84, Iss. 11,  (Nov 1992): 48. URL: https://search-proquest-com.contentproxy.phoenix.edu/docview/218488784/fulltext/2AF275C9E6BA4E4EPQ/1?accountid=35812</w:t>
      </w:r>
    </w:p>
    <w:p w14:paraId="4E35281E"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Some successful marketing techniques for bankers who are seeking to penetrate the small business community are suggested. For many loan officers, it makes sense to concentrate on a few industries. Once industry targets have been identified, lenders should subscribe to the publications of their trade groups in order to keep up with the industries and their jargon. Bankers who call on companies in several industries can participate in community organizations, such as chambers of commerce. As bankers meet business owners, they should offer value to their prospective customers in order to stand out from the competition. Four means of providing value in advance are to provide education, introductions, and inspiration, and to stay in touch. One way to educate prospects is to write articles on such subjects as putting together an effective loan proposal. Newsletters, seminars, and social events are ways banks can stay in touch with prospects. Bankers should keep their mailing lists up to date.</w:t>
      </w:r>
    </w:p>
    <w:p w14:paraId="6850DD83" w14:textId="77777777" w:rsidR="00602FA5" w:rsidRPr="00602FA5" w:rsidRDefault="00602FA5" w:rsidP="00602FA5">
      <w:pPr>
        <w:rPr>
          <w:rFonts w:ascii="Times New Roman" w:hAnsi="Times New Roman" w:cs="Times New Roman"/>
          <w:sz w:val="24"/>
          <w:szCs w:val="24"/>
        </w:rPr>
      </w:pPr>
    </w:p>
    <w:p w14:paraId="014EE9E6"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1) GET INDUSTRY SPECIFIC.</w:t>
      </w:r>
    </w:p>
    <w:p w14:paraId="4B6FC0F8" w14:textId="77777777" w:rsidR="00602FA5" w:rsidRPr="00602FA5" w:rsidRDefault="00602FA5" w:rsidP="00602FA5">
      <w:pPr>
        <w:rPr>
          <w:rFonts w:ascii="Times New Roman" w:hAnsi="Times New Roman" w:cs="Times New Roman"/>
          <w:sz w:val="24"/>
          <w:szCs w:val="24"/>
        </w:rPr>
      </w:pPr>
    </w:p>
    <w:p w14:paraId="194ACE94"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For many loan officers it makes sense to concentrate on a few industries. This allows the banker to develop a better understanding of the specific needs within an industry and develop a vocabulary that reflects that understanding. One method for choosing appropriate industries is to examine your existing portfolio. Identify those industries that have potential growth opportunities. Next, look for industries in which you have an interest. One banker who likes to fish targeted the fishing industry. In doing so, he was able to work in an environment he enjoyed and meet people who shared his personal interest.</w:t>
      </w:r>
    </w:p>
    <w:p w14:paraId="65E3B298" w14:textId="77777777" w:rsidR="00602FA5" w:rsidRPr="00602FA5" w:rsidRDefault="00602FA5" w:rsidP="00602FA5">
      <w:pPr>
        <w:rPr>
          <w:rFonts w:ascii="Times New Roman" w:hAnsi="Times New Roman" w:cs="Times New Roman"/>
          <w:sz w:val="24"/>
          <w:szCs w:val="24"/>
        </w:rPr>
      </w:pPr>
    </w:p>
    <w:p w14:paraId="6B475F36"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(2) PARTICIPATE IN TRADE ORGANIZATION ACTIVITIES.</w:t>
      </w:r>
    </w:p>
    <w:p w14:paraId="2C1C8D55" w14:textId="77777777" w:rsidR="00602FA5" w:rsidRPr="00602FA5" w:rsidRDefault="00602FA5" w:rsidP="00602FA5">
      <w:pPr>
        <w:rPr>
          <w:rFonts w:ascii="Times New Roman" w:hAnsi="Times New Roman" w:cs="Times New Roman"/>
          <w:sz w:val="24"/>
          <w:szCs w:val="24"/>
        </w:rPr>
      </w:pPr>
    </w:p>
    <w:p w14:paraId="5E66D350"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Once you have identified industry targets, subscribe to the publications of their trade groups in order to keep up with the industries and their jargon.  Another marketing step is to join industry trade groups. Trade organizations create a concentrated, fertile environment for meeting prospects. Once you develop a few satisfied customers, they will help you meet other members of the industry by introducing you at trade group functions. In addition to meeting people through introductions, trade organizations provide opportunities to serve on committees that further the interests of the members. Many bankers have learned that working with industry members for the common good is a bonding experience that results in strong banking relationships.</w:t>
      </w:r>
    </w:p>
    <w:p w14:paraId="29C5914F" w14:textId="77777777" w:rsidR="00602FA5" w:rsidRPr="00602FA5" w:rsidRDefault="00602FA5" w:rsidP="00602FA5">
      <w:pPr>
        <w:rPr>
          <w:rFonts w:ascii="Times New Roman" w:hAnsi="Times New Roman" w:cs="Times New Roman"/>
          <w:sz w:val="24"/>
          <w:szCs w:val="24"/>
        </w:rPr>
      </w:pPr>
    </w:p>
    <w:p w14:paraId="1B645719" w14:textId="77777777" w:rsidR="00602FA5" w:rsidRPr="00602FA5" w:rsidRDefault="00602FA5" w:rsidP="00602FA5">
      <w:pPr>
        <w:rPr>
          <w:rFonts w:ascii="Times New Roman" w:hAnsi="Times New Roman" w:cs="Times New Roman"/>
          <w:sz w:val="24"/>
          <w:szCs w:val="24"/>
        </w:rPr>
      </w:pPr>
    </w:p>
    <w:p w14:paraId="736E13ED" w14:textId="77777777" w:rsidR="00602FA5" w:rsidRPr="00602FA5" w:rsidRDefault="00602FA5" w:rsidP="00602FA5">
      <w:pPr>
        <w:rPr>
          <w:rFonts w:ascii="Times New Roman" w:hAnsi="Times New Roman" w:cs="Times New Roman"/>
          <w:sz w:val="24"/>
          <w:szCs w:val="24"/>
        </w:rPr>
      </w:pPr>
    </w:p>
    <w:p w14:paraId="60FF4DA0" w14:textId="77777777" w:rsidR="00602FA5" w:rsidRPr="00602FA5" w:rsidRDefault="00602FA5" w:rsidP="00602FA5">
      <w:pPr>
        <w:rPr>
          <w:rFonts w:ascii="Times New Roman" w:hAnsi="Times New Roman" w:cs="Times New Roman"/>
          <w:sz w:val="24"/>
          <w:szCs w:val="24"/>
        </w:rPr>
      </w:pPr>
    </w:p>
    <w:p w14:paraId="3D51EDEF"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(3) PARTICIPATE IN COMMUNITY ORGANIZATION ACTIVITIES.</w:t>
      </w:r>
    </w:p>
    <w:p w14:paraId="0B21B881" w14:textId="77777777" w:rsidR="00602FA5" w:rsidRPr="00602FA5" w:rsidRDefault="00602FA5" w:rsidP="00602FA5">
      <w:pPr>
        <w:rPr>
          <w:rFonts w:ascii="Times New Roman" w:hAnsi="Times New Roman" w:cs="Times New Roman"/>
          <w:sz w:val="24"/>
          <w:szCs w:val="24"/>
        </w:rPr>
      </w:pPr>
    </w:p>
    <w:p w14:paraId="27AFD5B3"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Bankers who call on companies in several industries can join community organizations that cater to the needs of the general business community, such as chambers of commerce, service organizations, and charities.  As with trade group meetings, socializing at community organization functions is not enough to build relationships. It's important to get active in committees and climb the organizational ladder.</w:t>
      </w:r>
    </w:p>
    <w:p w14:paraId="1FA60DA5"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Chair a committee. Get on the board. Become an officer. Business owners like to do business with leaders. Community organizations create an environment in which you can display your leadership qualities and prove that you are trustworthy, involved, and concerned about the interests of business owners.</w:t>
      </w:r>
    </w:p>
    <w:p w14:paraId="40662FB5"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A common mistake banker make is to choose an inappropriate committee. With their experience in reading financial statements, bankers tend to participate on financial committees. We recommend participating on the membership committee. This committee offers several advantages. It gives you the opportunity to meet people as they join, it allows you to interact with existing members as you motivate them to bring in new members, and it puts you in a position to bring in your own contacts, which assures continued interaction.</w:t>
      </w:r>
    </w:p>
    <w:p w14:paraId="2B411882" w14:textId="77777777" w:rsidR="00602FA5" w:rsidRPr="00602FA5" w:rsidRDefault="00602FA5" w:rsidP="00602FA5">
      <w:pPr>
        <w:rPr>
          <w:rFonts w:ascii="Times New Roman" w:hAnsi="Times New Roman" w:cs="Times New Roman"/>
          <w:sz w:val="24"/>
          <w:szCs w:val="24"/>
        </w:rPr>
      </w:pPr>
    </w:p>
    <w:p w14:paraId="7B560053"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(4) OFFER "VALUE IN ADVANCE."</w:t>
      </w:r>
    </w:p>
    <w:p w14:paraId="2D576CD6" w14:textId="77777777" w:rsidR="00602FA5" w:rsidRPr="00602FA5" w:rsidRDefault="00602FA5" w:rsidP="00602FA5">
      <w:pPr>
        <w:rPr>
          <w:rFonts w:ascii="Times New Roman" w:hAnsi="Times New Roman" w:cs="Times New Roman"/>
          <w:sz w:val="24"/>
          <w:szCs w:val="24"/>
        </w:rPr>
      </w:pPr>
    </w:p>
    <w:p w14:paraId="0DF70AD0"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As you meet business owners, one way to stand out among other banks who may be calling on them is to offer value to your prospects before they become customers. We call this concept "value in advance." It positions you as someone who is sincerely interested in helping your prospects. This is a particularly effective technique for bankers who are uncomfortable with the thought of having to sell their services.</w:t>
      </w:r>
    </w:p>
    <w:p w14:paraId="59668276"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Most bankers we know went into banking because of financial expertise, not the desire to be sales representatives. In fact, for many bankers, selling has a negative connotation. It implies the need to impose yourself on others. Value in advance attracts prospects to you.</w:t>
      </w:r>
    </w:p>
    <w:p w14:paraId="4CA7CBD9" w14:textId="77777777" w:rsidR="00602FA5" w:rsidRPr="00602FA5" w:rsidRDefault="00602FA5" w:rsidP="00602FA5">
      <w:pPr>
        <w:rPr>
          <w:rFonts w:ascii="Times New Roman" w:hAnsi="Times New Roman" w:cs="Times New Roman"/>
          <w:sz w:val="24"/>
          <w:szCs w:val="24"/>
        </w:rPr>
      </w:pPr>
    </w:p>
    <w:p w14:paraId="5C441BA6" w14:textId="77777777" w:rsidR="00602FA5" w:rsidRPr="00602FA5" w:rsidRDefault="00602FA5" w:rsidP="00602FA5">
      <w:pPr>
        <w:rPr>
          <w:rFonts w:ascii="Times New Roman" w:hAnsi="Times New Roman" w:cs="Times New Roman"/>
          <w:sz w:val="24"/>
          <w:szCs w:val="24"/>
        </w:rPr>
      </w:pPr>
    </w:p>
    <w:p w14:paraId="3BE584A6" w14:textId="77777777" w:rsidR="00602FA5" w:rsidRPr="00602FA5" w:rsidRDefault="00602FA5" w:rsidP="00602FA5">
      <w:pPr>
        <w:rPr>
          <w:rFonts w:ascii="Times New Roman" w:hAnsi="Times New Roman" w:cs="Times New Roman"/>
          <w:sz w:val="24"/>
          <w:szCs w:val="24"/>
        </w:rPr>
      </w:pPr>
    </w:p>
    <w:p w14:paraId="6F1EA9DF" w14:textId="77777777" w:rsidR="00602FA5" w:rsidRPr="00602FA5" w:rsidRDefault="00602FA5" w:rsidP="00602FA5">
      <w:pPr>
        <w:rPr>
          <w:rFonts w:ascii="Times New Roman" w:hAnsi="Times New Roman" w:cs="Times New Roman"/>
          <w:sz w:val="24"/>
          <w:szCs w:val="24"/>
        </w:rPr>
      </w:pPr>
    </w:p>
    <w:p w14:paraId="0667BA7D" w14:textId="77777777" w:rsidR="00602FA5" w:rsidRPr="00602FA5" w:rsidRDefault="00602FA5" w:rsidP="00602FA5">
      <w:pPr>
        <w:rPr>
          <w:rFonts w:ascii="Times New Roman" w:hAnsi="Times New Roman" w:cs="Times New Roman"/>
          <w:sz w:val="24"/>
          <w:szCs w:val="24"/>
        </w:rPr>
      </w:pPr>
    </w:p>
    <w:p w14:paraId="546A053B" w14:textId="77777777" w:rsidR="00602FA5" w:rsidRPr="00602FA5" w:rsidRDefault="00602FA5" w:rsidP="00602FA5">
      <w:pPr>
        <w:rPr>
          <w:rFonts w:ascii="Times New Roman" w:hAnsi="Times New Roman" w:cs="Times New Roman"/>
          <w:sz w:val="24"/>
          <w:szCs w:val="24"/>
        </w:rPr>
      </w:pPr>
    </w:p>
    <w:p w14:paraId="02578EA4" w14:textId="77777777" w:rsidR="00602FA5" w:rsidRPr="00602FA5" w:rsidRDefault="00602FA5" w:rsidP="00602FA5">
      <w:pPr>
        <w:rPr>
          <w:rFonts w:ascii="Times New Roman" w:hAnsi="Times New Roman" w:cs="Times New Roman"/>
          <w:sz w:val="24"/>
          <w:szCs w:val="24"/>
        </w:rPr>
      </w:pPr>
    </w:p>
    <w:p w14:paraId="7407D3C3"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2</w:t>
      </w:r>
      <w:r w:rsidRPr="00602FA5">
        <w:rPr>
          <w:rFonts w:ascii="Times New Roman" w:hAnsi="Times New Roman" w:cs="Times New Roman"/>
          <w:sz w:val="24"/>
          <w:szCs w:val="24"/>
          <w:vertAlign w:val="superscript"/>
        </w:rPr>
        <w:t>nd</w:t>
      </w:r>
      <w:r w:rsidRPr="00602FA5">
        <w:rPr>
          <w:rFonts w:ascii="Times New Roman" w:hAnsi="Times New Roman" w:cs="Times New Roman"/>
          <w:sz w:val="24"/>
          <w:szCs w:val="24"/>
        </w:rPr>
        <w:t xml:space="preserve"> Peer-review</w:t>
      </w:r>
    </w:p>
    <w:p w14:paraId="6B53C3CB"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Kahn, Barbara E.; Lehmann, Donald R.; Steenkamp, Jan Benedict E. M.; Wedel, Michel; Kumar, V.; Kerin, Roger A.; Pereira, Arun; Price, Retha A. Journal of Retailing. Fall91, Vol. 67 Issue 3, p268. 6p. Abstract: university of phoenix/URL: https://web-b-ebscohost-com.contentproxy.phoenix.edu/ehost/detail/detail?vid=6&amp;sid=09ee25e8-f083-43a9-b624-14b76e281d6a%40sessionmgr101&amp;bdata=JnNpdGU9ZWhvc3QtbGl2ZSZzY29wZT1zaXRl#AN=4680884&amp;db=bth</w:t>
      </w:r>
    </w:p>
    <w:p w14:paraId="078B3F81"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The article provides a summary of various documents related to rural sociology. One of them "Modeling Choice Among Assortments," by Barbara E. Kahn and Donald R. Lehmann presents a descriptive model of how consumers make decisions among assortments of options from which a single option will be chosen at a later time. The model proposed captures both the utility of the items within the assortment as well as the flexibility the items offer as a group. "Segmenting Retail Markets on Store Image Using a Consumer Based Methodology," by Jan Benedict E.M. Steenkamp and Michael Wedel, is the paper that argues that a recently developed segmentation method, fuzzy cluster wise regression analysis (FCR) holds high potential for segmenting retail markets based on store image. FCR is a versatile technique, it can also be applied in situations where the competitive environment consists of few stores, and consumers may belong to different segments to varying degrees when they desire several aspects in a store, possibly in relation to different buying and consumption situations. (AN: 4680884), Database: Business Source Complete</w:t>
      </w:r>
    </w:p>
    <w:p w14:paraId="040FFBFA"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Subjects: Consumption (Economics); Retail industry management; Retail stores; Consolidation &amp; merger of corporations; Marketing channels; Regression analysis; Correlation (Statistics); Multivariate analysis; All Other Miscellaneous Store Retailers (except Tobacco Stores); All other miscellaneous general merchandise stores; All other miscellaneous store retailers (except beer and wine-making supplies stores); Research and Development in the Social Sciences and Humanities; Commercial and Institutional Building Construction; Social sciences; Journal of Retailing (Periodical); Lehmann, Donald R.; Wedel, Michael.</w:t>
      </w:r>
    </w:p>
    <w:p w14:paraId="74425D90" w14:textId="77777777" w:rsidR="00602FA5" w:rsidRPr="00602FA5" w:rsidRDefault="00602FA5" w:rsidP="00602FA5">
      <w:pPr>
        <w:rPr>
          <w:rFonts w:ascii="Times New Roman" w:hAnsi="Times New Roman" w:cs="Times New Roman"/>
          <w:sz w:val="24"/>
          <w:szCs w:val="24"/>
        </w:rPr>
      </w:pPr>
    </w:p>
    <w:p w14:paraId="310C62E9" w14:textId="77777777" w:rsidR="00602FA5" w:rsidRPr="00602FA5" w:rsidRDefault="00602FA5" w:rsidP="00602FA5">
      <w:pPr>
        <w:rPr>
          <w:rFonts w:ascii="Times New Roman" w:hAnsi="Times New Roman" w:cs="Times New Roman"/>
          <w:sz w:val="24"/>
          <w:szCs w:val="24"/>
        </w:rPr>
      </w:pPr>
    </w:p>
    <w:p w14:paraId="433B5963" w14:textId="77777777" w:rsidR="00602FA5" w:rsidRPr="00602FA5" w:rsidRDefault="00602FA5" w:rsidP="00602FA5">
      <w:pPr>
        <w:rPr>
          <w:rFonts w:ascii="Times New Roman" w:hAnsi="Times New Roman" w:cs="Times New Roman"/>
          <w:sz w:val="24"/>
          <w:szCs w:val="24"/>
        </w:rPr>
      </w:pPr>
    </w:p>
    <w:p w14:paraId="56E11583" w14:textId="77777777" w:rsidR="00602FA5" w:rsidRPr="00602FA5" w:rsidRDefault="00602FA5" w:rsidP="00602FA5">
      <w:pPr>
        <w:rPr>
          <w:rFonts w:ascii="Times New Roman" w:hAnsi="Times New Roman" w:cs="Times New Roman"/>
          <w:sz w:val="24"/>
          <w:szCs w:val="24"/>
        </w:rPr>
      </w:pPr>
    </w:p>
    <w:p w14:paraId="140327AC" w14:textId="77777777" w:rsidR="00602FA5" w:rsidRPr="00602FA5" w:rsidRDefault="00602FA5" w:rsidP="00602FA5">
      <w:pPr>
        <w:rPr>
          <w:rFonts w:ascii="Times New Roman" w:hAnsi="Times New Roman" w:cs="Times New Roman"/>
          <w:sz w:val="24"/>
          <w:szCs w:val="24"/>
        </w:rPr>
      </w:pPr>
    </w:p>
    <w:p w14:paraId="5815A63C" w14:textId="77777777" w:rsidR="00602FA5" w:rsidRPr="00602FA5" w:rsidRDefault="00602FA5" w:rsidP="00602FA5">
      <w:pPr>
        <w:rPr>
          <w:rFonts w:ascii="Times New Roman" w:hAnsi="Times New Roman" w:cs="Times New Roman"/>
          <w:sz w:val="24"/>
          <w:szCs w:val="24"/>
        </w:rPr>
      </w:pPr>
    </w:p>
    <w:p w14:paraId="519720D7" w14:textId="77777777" w:rsidR="00602FA5" w:rsidRPr="00602FA5" w:rsidRDefault="00602FA5" w:rsidP="00602FA5">
      <w:pPr>
        <w:rPr>
          <w:rFonts w:ascii="Times New Roman" w:hAnsi="Times New Roman" w:cs="Times New Roman"/>
          <w:sz w:val="24"/>
          <w:szCs w:val="24"/>
        </w:rPr>
      </w:pPr>
    </w:p>
    <w:p w14:paraId="2DD3B82A" w14:textId="77777777" w:rsidR="00602FA5" w:rsidRPr="00602FA5" w:rsidRDefault="00602FA5" w:rsidP="00602FA5">
      <w:pPr>
        <w:rPr>
          <w:rFonts w:ascii="Times New Roman" w:hAnsi="Times New Roman" w:cs="Times New Roman"/>
          <w:sz w:val="24"/>
          <w:szCs w:val="24"/>
        </w:rPr>
      </w:pPr>
    </w:p>
    <w:p w14:paraId="2E4CF7DA" w14:textId="77777777" w:rsidR="00602FA5" w:rsidRPr="00602FA5" w:rsidRDefault="00602FA5" w:rsidP="00602FA5">
      <w:pPr>
        <w:rPr>
          <w:rFonts w:ascii="Times New Roman" w:hAnsi="Times New Roman" w:cs="Times New Roman"/>
          <w:sz w:val="24"/>
          <w:szCs w:val="24"/>
        </w:rPr>
      </w:pPr>
    </w:p>
    <w:p w14:paraId="59CD42CE" w14:textId="77777777" w:rsidR="00602FA5" w:rsidRPr="00602FA5" w:rsidRDefault="00602FA5" w:rsidP="00602FA5">
      <w:pPr>
        <w:rPr>
          <w:rFonts w:ascii="Times New Roman" w:hAnsi="Times New Roman" w:cs="Times New Roman"/>
          <w:sz w:val="24"/>
          <w:szCs w:val="24"/>
        </w:rPr>
      </w:pPr>
    </w:p>
    <w:p w14:paraId="3288C628" w14:textId="77777777" w:rsidR="00602FA5" w:rsidRPr="00602FA5" w:rsidRDefault="00602FA5" w:rsidP="00602FA5">
      <w:pPr>
        <w:rPr>
          <w:rFonts w:ascii="Times New Roman" w:hAnsi="Times New Roman" w:cs="Times New Roman"/>
          <w:sz w:val="24"/>
          <w:szCs w:val="24"/>
        </w:rPr>
      </w:pPr>
    </w:p>
    <w:p w14:paraId="4426C6E5" w14:textId="77777777" w:rsidR="00602FA5" w:rsidRPr="00602FA5" w:rsidRDefault="00602FA5" w:rsidP="00602FA5">
      <w:pPr>
        <w:rPr>
          <w:rFonts w:ascii="Times New Roman" w:hAnsi="Times New Roman" w:cs="Times New Roman"/>
          <w:sz w:val="24"/>
          <w:szCs w:val="24"/>
          <w:vertAlign w:val="superscript"/>
        </w:rPr>
      </w:pPr>
      <w:r w:rsidRPr="00602FA5">
        <w:rPr>
          <w:rFonts w:ascii="Times New Roman" w:hAnsi="Times New Roman" w:cs="Times New Roman"/>
          <w:sz w:val="24"/>
          <w:szCs w:val="24"/>
        </w:rPr>
        <w:t>3</w:t>
      </w:r>
      <w:r w:rsidRPr="00602FA5">
        <w:rPr>
          <w:rFonts w:ascii="Times New Roman" w:hAnsi="Times New Roman" w:cs="Times New Roman"/>
          <w:sz w:val="24"/>
          <w:szCs w:val="24"/>
          <w:vertAlign w:val="superscript"/>
        </w:rPr>
        <w:t>rd</w:t>
      </w:r>
      <w:r w:rsidRPr="00602FA5">
        <w:rPr>
          <w:rFonts w:ascii="Times New Roman" w:hAnsi="Times New Roman" w:cs="Times New Roman"/>
          <w:sz w:val="24"/>
          <w:szCs w:val="24"/>
        </w:rPr>
        <w:t xml:space="preserve"> Peer-review</w:t>
      </w:r>
    </w:p>
    <w:p w14:paraId="1EA91B48" w14:textId="77777777" w:rsidR="00602FA5" w:rsidRPr="00602FA5" w:rsidRDefault="00602FA5" w:rsidP="00602FA5">
      <w:pPr>
        <w:rPr>
          <w:rFonts w:ascii="Times New Roman" w:hAnsi="Times New Roman" w:cs="Times New Roman"/>
          <w:sz w:val="24"/>
          <w:szCs w:val="24"/>
        </w:rPr>
      </w:pPr>
    </w:p>
    <w:p w14:paraId="588855B2" w14:textId="77777777" w:rsidR="00602FA5" w:rsidRPr="00602FA5" w:rsidRDefault="00602FA5" w:rsidP="00602FA5">
      <w:pPr>
        <w:rPr>
          <w:rFonts w:ascii="Times New Roman" w:hAnsi="Times New Roman" w:cs="Times New Roman"/>
          <w:sz w:val="24"/>
          <w:szCs w:val="24"/>
        </w:rPr>
      </w:pPr>
      <w:r w:rsidRPr="00602FA5">
        <w:rPr>
          <w:rFonts w:ascii="Times New Roman" w:hAnsi="Times New Roman" w:cs="Times New Roman"/>
          <w:sz w:val="24"/>
          <w:szCs w:val="24"/>
        </w:rPr>
        <w:t xml:space="preserve">FOODSERVICE BUYER: IDEATION. Restaurant Business, 00978043, May2006, Vol. 105, Issue 5 URL: </w:t>
      </w:r>
      <w:hyperlink r:id="rId5" w:anchor="AN=20816834&amp;db=bth" w:history="1">
        <w:r w:rsidRPr="00602FA5">
          <w:rPr>
            <w:rStyle w:val="Hyperlink"/>
            <w:rFonts w:ascii="Times New Roman" w:hAnsi="Times New Roman" w:cs="Times New Roman"/>
            <w:color w:val="000000" w:themeColor="text1"/>
            <w:sz w:val="24"/>
            <w:szCs w:val="24"/>
          </w:rPr>
          <w:t>https://web-b-ebscohost-com.contentproxy.phoenix.edu/ehost/detail/detail?vid=4&amp;sid=09ee25e8-f083-43a9-b624-14b76e281d6a%40sessionmgr101&amp;bdata=JnNpdGU9ZWhvc3QtbGl2ZSZzY29wZT1zaXRl#AN=20816834&amp;db=bth</w:t>
        </w:r>
      </w:hyperlink>
    </w:p>
    <w:p w14:paraId="014C84E1" w14:textId="77777777" w:rsidR="00602FA5" w:rsidRPr="00602FA5" w:rsidRDefault="00602FA5" w:rsidP="00602FA5">
      <w:pPr>
        <w:rPr>
          <w:rFonts w:ascii="Times New Roman" w:hAnsi="Times New Roman" w:cs="Times New Roman"/>
          <w:sz w:val="24"/>
          <w:szCs w:val="24"/>
        </w:rPr>
      </w:pPr>
    </w:p>
    <w:p w14:paraId="6F925ED6" w14:textId="77777777" w:rsidR="00602FA5" w:rsidRPr="00602FA5" w:rsidRDefault="00602FA5" w:rsidP="00602FA5">
      <w:pPr>
        <w:rPr>
          <w:rFonts w:ascii="Times New Roman" w:hAnsi="Times New Roman" w:cs="Times New Roman"/>
          <w:sz w:val="24"/>
          <w:szCs w:val="24"/>
        </w:rPr>
      </w:pPr>
    </w:p>
    <w:p w14:paraId="5D4D334C" w14:textId="77777777" w:rsidR="00602FA5" w:rsidRPr="00602FA5" w:rsidRDefault="00602FA5" w:rsidP="00602FA5">
      <w:pPr>
        <w:rPr>
          <w:rFonts w:ascii="Times New Roman" w:hAnsi="Times New Roman" w:cs="Times New Roman"/>
          <w:sz w:val="24"/>
          <w:szCs w:val="24"/>
        </w:rPr>
      </w:pPr>
    </w:p>
    <w:p w14:paraId="75B5E437" w14:textId="77777777" w:rsidR="00602FA5" w:rsidRPr="00602FA5" w:rsidRDefault="00CD4233" w:rsidP="00602FA5">
      <w:pPr>
        <w:pStyle w:val="Heading3"/>
        <w:spacing w:before="0" w:beforeAutospacing="0" w:after="0" w:afterAutospacing="0"/>
        <w:textAlignment w:val="baseline"/>
        <w:rPr>
          <w:color w:val="333333"/>
          <w:sz w:val="24"/>
          <w:szCs w:val="24"/>
          <w:bdr w:val="none" w:sz="0" w:space="0" w:color="auto" w:frame="1"/>
        </w:rPr>
      </w:pPr>
      <w:hyperlink r:id="rId6" w:anchor="toc" w:tooltip=" Green design  " w:history="1">
        <w:r w:rsidR="00602FA5" w:rsidRPr="00602FA5">
          <w:rPr>
            <w:rStyle w:val="Hyperlink"/>
            <w:color w:val="005BC6"/>
            <w:sz w:val="24"/>
            <w:szCs w:val="24"/>
            <w:bdr w:val="none" w:sz="0" w:space="0" w:color="auto" w:frame="1"/>
          </w:rPr>
          <w:t>Green design</w:t>
        </w:r>
      </w:hyperlink>
    </w:p>
    <w:p w14:paraId="5E010A9D" w14:textId="77777777" w:rsidR="00602FA5" w:rsidRPr="00602FA5" w:rsidRDefault="00602FA5" w:rsidP="00602FA5">
      <w:pPr>
        <w:pStyle w:val="body-paragraph"/>
        <w:spacing w:before="0" w:beforeAutospacing="0" w:after="0" w:afterAutospacing="0"/>
        <w:textAlignment w:val="baseline"/>
        <w:rPr>
          <w:color w:val="333333"/>
        </w:rPr>
      </w:pPr>
      <w:r w:rsidRPr="00602FA5">
        <w:rPr>
          <w:color w:val="333333"/>
        </w:rPr>
        <w:t>Leafy greens are the base for most salads, but where chefs go from there is up for grabs. Some are even leaving out the lettuce completely, opting for artfully arranged vegetables, fruits and other raw and cooked ingredients. While Caesars and cobbs are still going strong, restaurants are trying to add a bit of excitement to the salad bowl to set their menus apart and appeal to salad eaters' more discriminating palates. Each of these chefs composes salads with an eye on its visual effect as well as its taste.</w:t>
      </w:r>
    </w:p>
    <w:p w14:paraId="690113F5" w14:textId="77777777" w:rsidR="00602FA5" w:rsidRPr="00602FA5" w:rsidRDefault="00CD4233" w:rsidP="00602FA5">
      <w:pPr>
        <w:pStyle w:val="Heading3"/>
        <w:spacing w:before="0" w:beforeAutospacing="0" w:after="0" w:afterAutospacing="0"/>
        <w:textAlignment w:val="baseline"/>
        <w:rPr>
          <w:color w:val="333333"/>
          <w:sz w:val="24"/>
          <w:szCs w:val="24"/>
          <w:bdr w:val="none" w:sz="0" w:space="0" w:color="auto" w:frame="1"/>
        </w:rPr>
      </w:pPr>
      <w:hyperlink r:id="rId7" w:anchor="toc" w:tooltip=" Iceberg Babies Larb Gai  " w:history="1">
        <w:r w:rsidR="00602FA5" w:rsidRPr="00602FA5">
          <w:rPr>
            <w:rStyle w:val="Hyperlink"/>
            <w:color w:val="005BC6"/>
            <w:sz w:val="24"/>
            <w:szCs w:val="24"/>
            <w:bdr w:val="none" w:sz="0" w:space="0" w:color="auto" w:frame="1"/>
          </w:rPr>
          <w:t>Iceberg Babies Larb Gai</w:t>
        </w:r>
      </w:hyperlink>
    </w:p>
    <w:p w14:paraId="69677F8F" w14:textId="77777777" w:rsidR="00602FA5" w:rsidRPr="00602FA5" w:rsidRDefault="00602FA5" w:rsidP="00602FA5">
      <w:pPr>
        <w:pStyle w:val="body-paragraph"/>
        <w:spacing w:before="0" w:beforeAutospacing="0" w:after="0" w:afterAutospacing="0"/>
        <w:textAlignment w:val="baseline"/>
        <w:rPr>
          <w:color w:val="333333"/>
        </w:rPr>
      </w:pPr>
      <w:r w:rsidRPr="00602FA5">
        <w:rPr>
          <w:color w:val="333333"/>
        </w:rPr>
        <w:t>Mini heads of iceberg lettuce make the perfect size salad bowls for a flavorful Thai chicken mixture. Corporate chef Beat Giger of the Pebble Beach Resorts in California likes the contrast of the crunchy lettuce with the savory filling, which is spiked with fish sauce, lime juice, shallots, mint, chili peppers and scallions. "The crisp lettuce leaves cut off the top to form the bowls are served on the side. Guests then roll up the chicken mixture like tacos to eat in the Thai tradition," says Giger.</w:t>
      </w:r>
    </w:p>
    <w:p w14:paraId="42957DD2" w14:textId="77777777" w:rsidR="00602FA5" w:rsidRPr="00602FA5" w:rsidRDefault="00CD4233" w:rsidP="00602FA5">
      <w:pPr>
        <w:pStyle w:val="Heading3"/>
        <w:spacing w:before="0" w:beforeAutospacing="0" w:after="0" w:afterAutospacing="0"/>
        <w:textAlignment w:val="baseline"/>
        <w:rPr>
          <w:color w:val="333333"/>
          <w:sz w:val="24"/>
          <w:szCs w:val="24"/>
          <w:bdr w:val="none" w:sz="0" w:space="0" w:color="auto" w:frame="1"/>
        </w:rPr>
      </w:pPr>
      <w:hyperlink r:id="rId8" w:anchor="toc" w:tooltip=" Rainbow Tower Salad  " w:history="1">
        <w:r w:rsidR="00602FA5" w:rsidRPr="00602FA5">
          <w:rPr>
            <w:rStyle w:val="Hyperlink"/>
            <w:color w:val="005BC6"/>
            <w:sz w:val="24"/>
            <w:szCs w:val="24"/>
            <w:bdr w:val="none" w:sz="0" w:space="0" w:color="auto" w:frame="1"/>
          </w:rPr>
          <w:t>Rainbow Tower Salad</w:t>
        </w:r>
      </w:hyperlink>
    </w:p>
    <w:p w14:paraId="7C08B834" w14:textId="77777777" w:rsidR="00602FA5" w:rsidRPr="00602FA5" w:rsidRDefault="00602FA5" w:rsidP="00602FA5">
      <w:pPr>
        <w:pStyle w:val="body-paragraph"/>
        <w:spacing w:before="0" w:beforeAutospacing="0" w:after="0" w:afterAutospacing="0"/>
        <w:textAlignment w:val="baseline"/>
        <w:rPr>
          <w:color w:val="333333"/>
        </w:rPr>
      </w:pPr>
      <w:r w:rsidRPr="00602FA5">
        <w:rPr>
          <w:color w:val="333333"/>
        </w:rPr>
        <w:t>Chef Randy Chou builds a vertical salad sans greens at Café Le Jadeite, an upscale Houston restaurant with a French-Asian fusion theme. Typical southwest ingredients — Mexican Mass avocados, mangos and tomatoes — are chopped, pressed into rings and layered, then dressed with a blend of apricot preserves, hot mustard, rice vinegar, lemon juice, honey and sugar. "This idea came to me when I was creating a party menu and now our regulars ask for it all the time," Chou says.</w:t>
      </w:r>
    </w:p>
    <w:p w14:paraId="758F97B3" w14:textId="77777777" w:rsidR="00602FA5" w:rsidRPr="00602FA5" w:rsidRDefault="00CD4233" w:rsidP="00602FA5">
      <w:pPr>
        <w:pStyle w:val="Heading3"/>
        <w:spacing w:before="0" w:beforeAutospacing="0" w:after="0" w:afterAutospacing="0"/>
        <w:textAlignment w:val="baseline"/>
        <w:rPr>
          <w:color w:val="333333"/>
          <w:sz w:val="24"/>
          <w:szCs w:val="24"/>
          <w:bdr w:val="none" w:sz="0" w:space="0" w:color="auto" w:frame="1"/>
        </w:rPr>
      </w:pPr>
      <w:hyperlink r:id="rId9" w:anchor="toc" w:tooltip=" Spicy Thai Venison Salad  " w:history="1">
        <w:r w:rsidR="00602FA5" w:rsidRPr="00602FA5">
          <w:rPr>
            <w:rStyle w:val="Hyperlink"/>
            <w:color w:val="005BC6"/>
            <w:sz w:val="24"/>
            <w:szCs w:val="24"/>
            <w:bdr w:val="none" w:sz="0" w:space="0" w:color="auto" w:frame="1"/>
          </w:rPr>
          <w:t>Spicy Thai Venison Salad</w:t>
        </w:r>
      </w:hyperlink>
    </w:p>
    <w:p w14:paraId="20BBB520" w14:textId="77777777" w:rsidR="00602FA5" w:rsidRPr="00602FA5" w:rsidRDefault="00602FA5" w:rsidP="00602FA5">
      <w:pPr>
        <w:pStyle w:val="body-paragraph"/>
        <w:spacing w:before="0" w:beforeAutospacing="0" w:after="0" w:afterAutospacing="0"/>
        <w:textAlignment w:val="baseline"/>
        <w:rPr>
          <w:color w:val="333333"/>
        </w:rPr>
      </w:pPr>
      <w:r w:rsidRPr="00602FA5">
        <w:rPr>
          <w:color w:val="333333"/>
        </w:rPr>
        <w:t>At his hip New York City restaurant, Public, Chef Brad Farmiere focuses on foods and wines from down under. A favorite protein is farm-raised venison from New Zealand, a red meat usually associated with hearty winter fare. But here, Farmiere fashions a </w:t>
      </w:r>
      <w:r w:rsidRPr="00602FA5">
        <w:rPr>
          <w:rStyle w:val="Strong"/>
          <w:color w:val="333333"/>
          <w:bdr w:val="none" w:sz="0" w:space="0" w:color="auto" w:frame="1"/>
        </w:rPr>
        <w:t>summery</w:t>
      </w:r>
      <w:r w:rsidRPr="00602FA5">
        <w:rPr>
          <w:color w:val="333333"/>
        </w:rPr>
        <w:t> salad by grilling the venison and combining it with field greens, roasted garlic and a drizzle of lime-chili dressing. Grilled venison is a lean alternative to chicken and beef, the chef feels. "It provides lots of flavor without much fat."</w:t>
      </w:r>
    </w:p>
    <w:p w14:paraId="5C205348" w14:textId="77777777" w:rsidR="00602FA5" w:rsidRPr="00602FA5" w:rsidRDefault="00CD4233" w:rsidP="00602FA5">
      <w:pPr>
        <w:pStyle w:val="Heading3"/>
        <w:spacing w:before="0" w:beforeAutospacing="0" w:after="0" w:afterAutospacing="0"/>
        <w:textAlignment w:val="baseline"/>
        <w:rPr>
          <w:color w:val="333333"/>
          <w:sz w:val="24"/>
          <w:szCs w:val="24"/>
          <w:bdr w:val="none" w:sz="0" w:space="0" w:color="auto" w:frame="1"/>
        </w:rPr>
      </w:pPr>
      <w:hyperlink r:id="rId10" w:anchor="toc" w:tooltip=" Deconstructed Salad  " w:history="1">
        <w:r w:rsidR="00602FA5" w:rsidRPr="00602FA5">
          <w:rPr>
            <w:rStyle w:val="Hyperlink"/>
            <w:color w:val="005BC6"/>
            <w:sz w:val="24"/>
            <w:szCs w:val="24"/>
            <w:bdr w:val="none" w:sz="0" w:space="0" w:color="auto" w:frame="1"/>
          </w:rPr>
          <w:t>Deconstructed Salad</w:t>
        </w:r>
      </w:hyperlink>
    </w:p>
    <w:p w14:paraId="5F27D602" w14:textId="77777777" w:rsidR="00602FA5" w:rsidRPr="00602FA5" w:rsidRDefault="00602FA5" w:rsidP="00602FA5">
      <w:pPr>
        <w:pStyle w:val="body-paragraph"/>
        <w:spacing w:before="0" w:beforeAutospacing="0" w:after="0" w:afterAutospacing="0"/>
        <w:textAlignment w:val="baseline"/>
        <w:rPr>
          <w:color w:val="333333"/>
        </w:rPr>
      </w:pPr>
      <w:r w:rsidRPr="00602FA5">
        <w:rPr>
          <w:color w:val="333333"/>
        </w:rPr>
        <w:t>Johnny Vinczencz, </w:t>
      </w:r>
      <w:r w:rsidRPr="00602FA5">
        <w:rPr>
          <w:rStyle w:val="Strong"/>
          <w:color w:val="333333"/>
          <w:bdr w:val="none" w:sz="0" w:space="0" w:color="auto" w:frame="1"/>
        </w:rPr>
        <w:t>executive</w:t>
      </w:r>
      <w:r w:rsidRPr="00602FA5">
        <w:rPr>
          <w:color w:val="333333"/>
        </w:rPr>
        <w:t> chef/co-owner of Johnny V Restaurant &amp; Lounge in Fort Lauderdale is known for his bold innovation, dramatic presentation and robust flavors, and this salad exemplifies them all. The elements — baby greens, red and yellow teardrop tomatoes, candied "red hot" walnuts, cabrales blue cheese and poached pears — are deliberately arranged on the plate in distinct sections, tied together with a 25-year-old sherry vinaigrette.</w:t>
      </w:r>
    </w:p>
    <w:p w14:paraId="1649F74D" w14:textId="77777777" w:rsidR="00602FA5" w:rsidRPr="00602FA5" w:rsidRDefault="00CD4233" w:rsidP="00602FA5">
      <w:pPr>
        <w:pStyle w:val="Heading3"/>
        <w:spacing w:before="0" w:beforeAutospacing="0" w:after="0" w:afterAutospacing="0"/>
        <w:textAlignment w:val="baseline"/>
        <w:rPr>
          <w:color w:val="333333"/>
          <w:sz w:val="24"/>
          <w:szCs w:val="24"/>
          <w:bdr w:val="none" w:sz="0" w:space="0" w:color="auto" w:frame="1"/>
        </w:rPr>
      </w:pPr>
      <w:hyperlink r:id="rId11" w:anchor="toc" w:tooltip=" How to sell health  " w:history="1">
        <w:r w:rsidR="00602FA5" w:rsidRPr="00602FA5">
          <w:rPr>
            <w:rStyle w:val="Hyperlink"/>
            <w:color w:val="005BC6"/>
            <w:sz w:val="24"/>
            <w:szCs w:val="24"/>
            <w:bdr w:val="none" w:sz="0" w:space="0" w:color="auto" w:frame="1"/>
          </w:rPr>
          <w:t>How to sell health</w:t>
        </w:r>
      </w:hyperlink>
    </w:p>
    <w:p w14:paraId="2EA10004" w14:textId="77777777" w:rsidR="00602FA5" w:rsidRPr="00602FA5" w:rsidRDefault="00602FA5" w:rsidP="00602FA5">
      <w:pPr>
        <w:pStyle w:val="body-paragraph"/>
        <w:spacing w:before="0" w:beforeAutospacing="0" w:after="0" w:afterAutospacing="0"/>
        <w:textAlignment w:val="baseline"/>
        <w:rPr>
          <w:color w:val="333333"/>
        </w:rPr>
      </w:pPr>
      <w:r w:rsidRPr="00602FA5">
        <w:rPr>
          <w:color w:val="333333"/>
        </w:rPr>
        <w:t>THE MISSION OF FRESH CITY, A 16-unit concept based in Needham, Massachusetts, is to provide fresh, wholesome alternatives to fast foods. So</w:t>
      </w:r>
      <w:r>
        <w:rPr>
          <w:color w:val="333333"/>
        </w:rPr>
        <w:t>,</w:t>
      </w:r>
      <w:r w:rsidRPr="00602FA5">
        <w:rPr>
          <w:color w:val="333333"/>
        </w:rPr>
        <w:t xml:space="preserve"> the salads, wraps, stir-fries and other menu options are nutritionally balanced — but they're not marketed that way.</w:t>
      </w:r>
    </w:p>
    <w:p w14:paraId="718A7862" w14:textId="77777777" w:rsidR="00602FA5" w:rsidRPr="00602FA5" w:rsidRDefault="00602FA5" w:rsidP="00602FA5">
      <w:pPr>
        <w:pStyle w:val="body-paragraph"/>
        <w:spacing w:before="0" w:beforeAutospacing="0" w:after="0" w:afterAutospacing="0"/>
        <w:textAlignment w:val="baseline"/>
        <w:rPr>
          <w:color w:val="333333"/>
        </w:rPr>
      </w:pPr>
      <w:r w:rsidRPr="00602FA5">
        <w:rPr>
          <w:color w:val="333333"/>
        </w:rPr>
        <w:t>"Taste is our number one consideration," says Bruce Reinstein, COO and co-founder of Fresh City. "We buy 12 tons of fresh produce a week, chopping and prepping it daily at each location to maximize the taste, quality and look of our salads." Choices include Mandarin Sesame Chicken, Tuscany (baby lettuce, tomatoes, fresh mozzarella and roasted red peppers) and the brand-new Laguna Beach, a combo of fresh fruit, vegetables and candied walnuts. Dressings are made from scratch and range from fat-free white balsamic vinaigrette pumped up with fresh herbs to a low-fat roasted red pepper ranch and a creamy blue cheese.</w:t>
      </w:r>
    </w:p>
    <w:p w14:paraId="68394D1F" w14:textId="77777777" w:rsidR="00602FA5" w:rsidRPr="00602FA5" w:rsidRDefault="00602FA5" w:rsidP="00602FA5">
      <w:pPr>
        <w:pStyle w:val="body-paragraph"/>
        <w:spacing w:before="0" w:beforeAutospacing="0" w:after="0" w:afterAutospacing="0"/>
        <w:textAlignment w:val="baseline"/>
        <w:rPr>
          <w:color w:val="333333"/>
        </w:rPr>
      </w:pPr>
      <w:r w:rsidRPr="00602FA5">
        <w:rPr>
          <w:color w:val="333333"/>
        </w:rPr>
        <w:t>Kiosks in each restaurant allow patrons to access the calorie count and other nutritional figures on all of Fresh City's menu items. This information makes it easy for guests to customize their salads. "When a customer orders a Chicken Caesar, for example, he can switch the dressing to fat-free vinaigrette and eliminate the croutons to lower the calories and fat," Reinstein notes.</w:t>
      </w:r>
    </w:p>
    <w:p w14:paraId="79509279" w14:textId="77777777" w:rsidR="00602FA5" w:rsidRPr="00602FA5" w:rsidRDefault="00602FA5" w:rsidP="00602FA5">
      <w:pPr>
        <w:rPr>
          <w:rFonts w:ascii="Times New Roman" w:hAnsi="Times New Roman" w:cs="Times New Roman"/>
          <w:sz w:val="24"/>
          <w:szCs w:val="24"/>
        </w:rPr>
      </w:pPr>
    </w:p>
    <w:p w14:paraId="23102199" w14:textId="77777777" w:rsidR="00602FA5" w:rsidRPr="00602FA5" w:rsidRDefault="00602FA5">
      <w:pPr>
        <w:rPr>
          <w:rFonts w:ascii="Times New Roman" w:hAnsi="Times New Roman" w:cs="Times New Roman"/>
          <w:sz w:val="24"/>
          <w:szCs w:val="24"/>
        </w:rPr>
      </w:pPr>
    </w:p>
    <w:sectPr w:rsidR="00602FA5" w:rsidRPr="0060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42535A"/>
    <w:multiLevelType w:val="hybridMultilevel"/>
    <w:tmpl w:val="D202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FA5"/>
    <w:rsid w:val="00376327"/>
    <w:rsid w:val="00412115"/>
    <w:rsid w:val="00424E18"/>
    <w:rsid w:val="00505587"/>
    <w:rsid w:val="0056376C"/>
    <w:rsid w:val="00573EFD"/>
    <w:rsid w:val="00602FA5"/>
    <w:rsid w:val="00773603"/>
    <w:rsid w:val="007D3EB5"/>
    <w:rsid w:val="00826349"/>
    <w:rsid w:val="008970CB"/>
    <w:rsid w:val="00CD4233"/>
    <w:rsid w:val="00E81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BAC8"/>
  <w15:chartTrackingRefBased/>
  <w15:docId w15:val="{488BFB03-94E5-45F5-A524-AC9B16F7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FA5"/>
  </w:style>
  <w:style w:type="paragraph" w:styleId="Heading3">
    <w:name w:val="heading 3"/>
    <w:basedOn w:val="Normal"/>
    <w:link w:val="Heading3Char"/>
    <w:uiPriority w:val="9"/>
    <w:qFormat/>
    <w:rsid w:val="00602F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02FA5"/>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02FA5"/>
    <w:rPr>
      <w:color w:val="0563C1" w:themeColor="hyperlink"/>
      <w:u w:val="single"/>
    </w:rPr>
  </w:style>
  <w:style w:type="paragraph" w:customStyle="1" w:styleId="body-paragraph">
    <w:name w:val="body-paragraph"/>
    <w:basedOn w:val="Normal"/>
    <w:rsid w:val="00602F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2FA5"/>
    <w:rPr>
      <w:b/>
      <w:bCs/>
    </w:rPr>
  </w:style>
  <w:style w:type="paragraph" w:styleId="ListParagraph">
    <w:name w:val="List Paragraph"/>
    <w:basedOn w:val="Normal"/>
    <w:uiPriority w:val="34"/>
    <w:qFormat/>
    <w:rsid w:val="00376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b-ebscohost-com.contentproxy.phoenix.edu/ehost/detail/detail?vid=4&amp;sid=09ee25e8-f083-43a9-b624-14b76e281d6a%40sessionmgr101&amp;bdata=JnNpdGU9ZWhvc3QtbGl2ZSZzY29wZT1zaXR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eb-b-ebscohost-com.contentproxy.phoenix.edu/ehost/detail/detail?vid=4&amp;sid=09ee25e8-f083-43a9-b624-14b76e281d6a%40sessionmgr101&amp;bdata=JnNpdGU9ZWhvc3QtbGl2ZSZzY29wZT1zaXR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b-b-ebscohost-com.contentproxy.phoenix.edu/ehost/detail/detail?vid=4&amp;sid=09ee25e8-f083-43a9-b624-14b76e281d6a%40sessionmgr101&amp;bdata=JnNpdGU9ZWhvc3QtbGl2ZSZzY29wZT1zaXRl" TargetMode="External"/><Relationship Id="rId11" Type="http://schemas.openxmlformats.org/officeDocument/2006/relationships/hyperlink" Target="https://web-b-ebscohost-com.contentproxy.phoenix.edu/ehost/detail/detail?vid=4&amp;sid=09ee25e8-f083-43a9-b624-14b76e281d6a%40sessionmgr101&amp;bdata=JnNpdGU9ZWhvc3QtbGl2ZSZzY29wZT1zaXRl" TargetMode="External"/><Relationship Id="rId5" Type="http://schemas.openxmlformats.org/officeDocument/2006/relationships/hyperlink" Target="https://web-b-ebscohost-com.contentproxy.phoenix.edu/ehost/detail/detail?vid=4&amp;sid=09ee25e8-f083-43a9-b624-14b76e281d6a%40sessionmgr101&amp;bdata=JnNpdGU9ZWhvc3QtbGl2ZSZzY29wZT1zaXRl" TargetMode="External"/><Relationship Id="rId10" Type="http://schemas.openxmlformats.org/officeDocument/2006/relationships/hyperlink" Target="https://web-b-ebscohost-com.contentproxy.phoenix.edu/ehost/detail/detail?vid=4&amp;sid=09ee25e8-f083-43a9-b624-14b76e281d6a%40sessionmgr101&amp;bdata=JnNpdGU9ZWhvc3QtbGl2ZSZzY29wZT1zaXRl" TargetMode="External"/><Relationship Id="rId4" Type="http://schemas.openxmlformats.org/officeDocument/2006/relationships/webSettings" Target="webSettings.xml"/><Relationship Id="rId9" Type="http://schemas.openxmlformats.org/officeDocument/2006/relationships/hyperlink" Target="https://web-b-ebscohost-com.contentproxy.phoenix.edu/ehost/detail/detail?vid=4&amp;sid=09ee25e8-f083-43a9-b624-14b76e281d6a%40sessionmgr101&amp;bdata=JnNpdGU9ZWhvc3QtbGl2ZSZzY29wZT1zaX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2581</Words>
  <Characters>14714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2</cp:revision>
  <dcterms:created xsi:type="dcterms:W3CDTF">2019-02-14T14:41:00Z</dcterms:created>
  <dcterms:modified xsi:type="dcterms:W3CDTF">2019-02-14T14:41:00Z</dcterms:modified>
</cp:coreProperties>
</file>